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ROSCI0201ZPB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8iil2cix49k5"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Podișul Nord Dobrogean</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qgtyqsg82afj"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tez4dpl1zho2"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18.883,33</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22,25%</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Tulcea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rtl w:val="0"/>
        </w:rPr>
        <w:br w:type="textWrapping"/>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7.413,38</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rezervațile naturale RONPA0917 Colțanii Mari, RONPA0918 Peceneaga, RONPA0919 Măgurele.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europenei:</w:t>
            </w:r>
          </w:p>
          <w:p w:rsidR="00000000" w:rsidDel="00000000" w:rsidP="00000000" w:rsidRDefault="00000000" w:rsidRPr="00000000" w14:paraId="00000077">
            <w:pPr>
              <w:spacing w:after="0" w:lineRule="auto"/>
              <w:jc w:val="both"/>
              <w:rPr>
                <w:i w:val="1"/>
                <w:iCs w:val="1"/>
                <w:sz w:val="22"/>
                <w:szCs w:val="22"/>
              </w:rPr>
            </w:pPr>
            <w:r w:rsidDel="00000000" w:rsidR="00000000" w:rsidRPr="00000000">
              <w:rPr>
                <w:i w:val="1"/>
                <w:iCs w:val="1"/>
                <w:sz w:val="22"/>
                <w:szCs w:val="22"/>
                <w:rtl w:val="0"/>
              </w:rPr>
              <w:t xml:space="preserve">91I0* Vegetație de silvostepă eurosiberiană cu Quercus spp.</w:t>
            </w:r>
          </w:p>
          <w:p w:rsidR="00000000" w:rsidDel="00000000" w:rsidP="00000000" w:rsidRDefault="00000000" w:rsidRPr="00000000" w14:paraId="00000078">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Ecosistem de pajiște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E">
            <w:pPr>
              <w:spacing w:after="0" w:lineRule="auto"/>
              <w:rPr>
                <w:sz w:val="22"/>
                <w:szCs w:val="22"/>
              </w:rPr>
            </w:pPr>
            <w:r w:rsidDel="00000000" w:rsidR="00000000" w:rsidRPr="00000000">
              <w:rPr>
                <w:b w:val="1"/>
                <w:bCs w:val="1"/>
                <w:sz w:val="22"/>
                <w:szCs w:val="22"/>
                <w:rtl w:val="0"/>
              </w:rPr>
              <w:t xml:space="preserve">Nevertebrate</w:t>
            </w:r>
            <w:r w:rsidDel="00000000" w:rsidR="00000000" w:rsidRPr="00000000">
              <w:rPr>
                <w:sz w:val="22"/>
                <w:szCs w:val="22"/>
                <w:rtl w:val="0"/>
              </w:rPr>
              <w:t xml:space="preserv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4011 Bolbelasmus unicornis </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2">
            <w:pPr>
              <w:spacing w:after="0" w:lineRule="auto"/>
              <w:rPr>
                <w:i w:val="1"/>
                <w:iCs w:val="1"/>
                <w:sz w:val="22"/>
                <w:szCs w:val="22"/>
              </w:rPr>
            </w:pPr>
            <w:r w:rsidDel="00000000" w:rsidR="00000000" w:rsidRPr="00000000">
              <w:rPr>
                <w:b w:val="1"/>
                <w:bCs w:val="1"/>
                <w:sz w:val="22"/>
                <w:szCs w:val="22"/>
                <w:rtl w:val="0"/>
              </w:rPr>
              <w:t xml:space="preserve">Păsări</w:t>
            </w:r>
            <w:r w:rsidDel="00000000" w:rsidR="00000000" w:rsidRPr="00000000">
              <w:rPr>
                <w:i w:val="1"/>
                <w:iCs w:val="1"/>
                <w:sz w:val="22"/>
                <w:szCs w:val="22"/>
                <w:rtl w:val="0"/>
              </w:rPr>
              <w:t xml:space="preserve">:</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A208 Columba palumbus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A319 Muscicapa striata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A274 Phoenicurus phoenicurus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A314 Phylloscopus sibilatrix</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A311 Sylvia atricapilla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Această ZPB este o o insulă de biodiversitate și refugiu biogeografic critic într-un peisaj dominat de ariditate. Prezența habitatului prioritar de silvostepă eurosiberiană cu Quercus spp., oferă o structură unică de tranziție între pădurea de stejar și pajiștile xeroterme, generând nișe ecologice de importanță europeană. Arborii seculari și lemnul mort susțin o comunitate valoroasă de insecte saproxilice periclitate la nivel continental, precum croitorul mare al stejarului și gândacul croitor cenușiu, specii esențiale în reciclarea nutrienților, alături de coleopterul rar Bolbelasmus unicornis, un indicator al calității solului.Totodată, acest ecosistem reprezintă un teritoriu vital de hrănire și vânătoare pentru chiroptere specializate: liliacul cu urechi crestate vânează direct în coronament, în timp ce liliacul mare cu potcoavă și liliacul mic cu potcoavă folosesc lizierele ca adăpost împotriva vânturilor dobrogene și ca zone bogate în insecte nocturne. Prin protejarea acestor specii de nișă, pădurea garantează menținerea echilibrului ecologic regional.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6">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7">
            <w:pPr>
              <w:spacing w:after="0" w:line="276" w:lineRule="auto"/>
              <w:jc w:val="both"/>
              <w:rPr>
                <w:b w:val="1"/>
                <w:bCs w:val="1"/>
                <w:i w:val="1"/>
                <w:iCs w:val="1"/>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098">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99">
            <w:pPr>
              <w:spacing w:after="0" w:line="276" w:lineRule="auto"/>
              <w:jc w:val="both"/>
              <w:rPr>
                <w:b w:val="1"/>
                <w:bCs w:val="1"/>
                <w:i w:val="1"/>
                <w:iCs w:val="1"/>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tl w:val="0"/>
              </w:rPr>
            </w:r>
          </w:p>
          <w:p w:rsidR="00000000" w:rsidDel="00000000" w:rsidP="00000000" w:rsidRDefault="00000000" w:rsidRPr="00000000" w14:paraId="0000009A">
            <w:pPr>
              <w:spacing w:after="0" w:line="276"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B">
            <w:pPr>
              <w:spacing w:after="0" w:line="276"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C">
            <w:pPr>
              <w:spacing w:after="0" w:line="276"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D">
            <w:pPr>
              <w:spacing w:after="0" w:line="276"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E">
            <w:pPr>
              <w:spacing w:after="0" w:line="276"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9F">
            <w:pPr>
              <w:spacing w:after="0" w:line="276"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0">
            <w:pPr>
              <w:spacing w:after="0" w:line="276"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1">
            <w:pPr>
              <w:spacing w:after="0" w:line="276"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2">
            <w:pPr>
              <w:spacing w:after="0" w:line="276"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3">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4">
            <w:pPr>
              <w:spacing w:after="0"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5">
            <w:pPr>
              <w:spacing w:after="0" w:line="276"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A6">
            <w:pPr>
              <w:spacing w:after="0"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7">
            <w:pPr>
              <w:spacing w:after="0" w:line="276"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A8">
            <w:pPr>
              <w:spacing w:after="0"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9">
            <w:pPr>
              <w:spacing w:after="0"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A">
            <w:pPr>
              <w:spacing w:after="0"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B">
            <w:pPr>
              <w:spacing w:after="0"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C">
            <w:pPr>
              <w:spacing w:after="0"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D">
            <w:pPr>
              <w:spacing w:after="0"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E">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AF">
            <w:pPr>
              <w:spacing w:after="0"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0">
            <w:pPr>
              <w:spacing w:after="0"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1">
            <w:pPr>
              <w:spacing w:after="0"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2">
            <w:pPr>
              <w:spacing w:after="0"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3">
            <w:pPr>
              <w:spacing w:after="0"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3">
            <w:pPr>
              <w:spacing w:after="0" w:line="276"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4">
            <w:pPr>
              <w:spacing w:after="0" w:line="276"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5">
            <w:pPr>
              <w:spacing w:after="0" w:line="276"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6">
            <w:pPr>
              <w:spacing w:after="0" w:line="276"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7">
            <w:pPr>
              <w:spacing w:after="0" w:line="276"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8">
            <w:pPr>
              <w:spacing w:after="0" w:line="276"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9">
            <w:pPr>
              <w:spacing w:after="0" w:line="276"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A">
            <w:pPr>
              <w:spacing w:after="0" w:line="276"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B">
            <w:pPr>
              <w:spacing w:after="0" w:line="276"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C">
            <w:pPr>
              <w:spacing w:after="0" w:line="276"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D">
            <w:pPr>
              <w:spacing w:after="0" w:line="276"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E">
            <w:pPr>
              <w:spacing w:after="0" w:line="276"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F">
            <w:pPr>
              <w:spacing w:after="0" w:line="276"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0">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C1">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2">
            <w:pPr>
              <w:spacing w:after="0"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3">
            <w:pPr>
              <w:spacing w:after="0" w:line="276"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0C4">
            <w:pPr>
              <w:spacing w:after="0"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5">
            <w:pPr>
              <w:spacing w:after="0"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6">
            <w:pPr>
              <w:spacing w:after="0" w:line="276"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C7">
            <w:pPr>
              <w:spacing w:after="0"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8">
            <w:pPr>
              <w:spacing w:after="0"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9">
            <w:pPr>
              <w:spacing w:after="0"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A">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B">
            <w:pPr>
              <w:spacing w:after="0"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CC">
            <w:pPr>
              <w:spacing w:after="0"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CD">
            <w:pPr>
              <w:spacing w:after="0"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CE">
            <w:pPr>
              <w:spacing w:after="0"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CF">
            <w:pPr>
              <w:spacing w:after="0"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0">
            <w:pPr>
              <w:spacing w:after="0"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1">
            <w:pPr>
              <w:spacing w:after="0"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2">
            <w:pPr>
              <w:spacing w:after="0"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3">
            <w:pPr>
              <w:spacing w:after="0"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4">
            <w:pPr>
              <w:spacing w:after="0"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5">
            <w:pPr>
              <w:spacing w:after="0"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6">
            <w:pPr>
              <w:spacing w:after="0"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7">
            <w:pPr>
              <w:spacing w:after="0"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8">
            <w:pPr>
              <w:spacing w:after="0"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9">
            <w:pPr>
              <w:spacing w:after="0"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A">
            <w:pPr>
              <w:spacing w:after="0"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DB">
            <w:pPr>
              <w:spacing w:after="0"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B">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b w:val="1"/>
          <w:bCs w:val="1"/>
          <w:sz w:val="22"/>
          <w:szCs w:val="22"/>
        </w:rPr>
      </w:pPr>
      <w:r w:rsidDel="00000000" w:rsidR="00000000" w:rsidRPr="00000000">
        <w:rPr>
          <w:rtl w:val="0"/>
        </w:rPr>
      </w:r>
    </w:p>
    <w:p w:rsidR="00000000" w:rsidDel="00000000" w:rsidP="00000000" w:rsidRDefault="00000000" w:rsidRPr="00000000" w14:paraId="000000E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E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E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E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11.469,95</w:t>
      </w:r>
    </w:p>
    <w:p w:rsidR="00000000" w:rsidDel="00000000" w:rsidP="00000000" w:rsidRDefault="00000000" w:rsidRPr="00000000" w14:paraId="000000E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rezervațile naturale RONPA0903 Beidaud; RONPA0904 Valea Mahomencea; RONPA0905 Dealul Ghiunghiurmez; RONPA0916 Casimcea</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A">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0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EF">
            <w:pPr>
              <w:spacing w:after="0" w:lineRule="auto"/>
              <w:jc w:val="both"/>
              <w:rPr>
                <w:sz w:val="22"/>
                <w:szCs w:val="22"/>
              </w:rPr>
            </w:pPr>
            <w:r w:rsidDel="00000000" w:rsidR="00000000" w:rsidRPr="00000000">
              <w:rPr>
                <w:sz w:val="22"/>
                <w:szCs w:val="22"/>
                <w:rtl w:val="0"/>
              </w:rPr>
              <w:t xml:space="preserve">91AA *Vegetație forestieră ponto-sarmatică cu stejar pufos</w:t>
            </w:r>
          </w:p>
          <w:p w:rsidR="00000000" w:rsidDel="00000000" w:rsidP="00000000" w:rsidRDefault="00000000" w:rsidRPr="00000000" w14:paraId="000000F0">
            <w:pPr>
              <w:spacing w:after="0" w:lineRule="auto"/>
              <w:jc w:val="both"/>
              <w:rPr>
                <w:sz w:val="22"/>
                <w:szCs w:val="22"/>
              </w:rPr>
            </w:pPr>
            <w:r w:rsidDel="00000000" w:rsidR="00000000" w:rsidRPr="00000000">
              <w:rPr>
                <w:sz w:val="22"/>
                <w:szCs w:val="22"/>
                <w:rtl w:val="0"/>
              </w:rPr>
              <w:t xml:space="preserve">91I0* Vegetație de silvostepă eurosiberiană cu Quercus spp.</w:t>
            </w:r>
          </w:p>
          <w:p w:rsidR="00000000" w:rsidDel="00000000" w:rsidP="00000000" w:rsidRDefault="00000000" w:rsidRPr="00000000" w14:paraId="000000F1">
            <w:pPr>
              <w:spacing w:after="0" w:lineRule="auto"/>
              <w:jc w:val="both"/>
              <w:rPr>
                <w:sz w:val="22"/>
                <w:szCs w:val="22"/>
              </w:rPr>
            </w:pPr>
            <w:r w:rsidDel="00000000" w:rsidR="00000000" w:rsidRPr="00000000">
              <w:rPr>
                <w:sz w:val="22"/>
                <w:szCs w:val="22"/>
                <w:rtl w:val="0"/>
              </w:rPr>
              <w:t xml:space="preserve">91M0 Păduri balcano-panonice de cer și gorun</w:t>
            </w:r>
          </w:p>
          <w:p w:rsidR="00000000" w:rsidDel="00000000" w:rsidP="00000000" w:rsidRDefault="00000000" w:rsidRPr="00000000" w14:paraId="000000F2">
            <w:pPr>
              <w:spacing w:after="0" w:lineRule="auto"/>
              <w:jc w:val="both"/>
              <w:rPr>
                <w:sz w:val="22"/>
                <w:szCs w:val="22"/>
              </w:rPr>
            </w:pPr>
            <w:r w:rsidDel="00000000" w:rsidR="00000000" w:rsidRPr="00000000">
              <w:rPr>
                <w:sz w:val="22"/>
                <w:szCs w:val="22"/>
                <w:rtl w:val="0"/>
              </w:rPr>
              <w:t xml:space="preserve">91Y0 Păduri dacice de stejar și carpen</w:t>
            </w:r>
          </w:p>
          <w:p w:rsidR="00000000" w:rsidDel="00000000" w:rsidP="00000000" w:rsidRDefault="00000000" w:rsidRPr="00000000" w14:paraId="000000F3">
            <w:pPr>
              <w:spacing w:after="0" w:lineRule="auto"/>
              <w:jc w:val="both"/>
              <w:rPr>
                <w:sz w:val="22"/>
                <w:szCs w:val="22"/>
              </w:rPr>
            </w:pPr>
            <w:r w:rsidDel="00000000" w:rsidR="00000000" w:rsidRPr="00000000">
              <w:rPr>
                <w:b w:val="1"/>
                <w:bCs w:val="1"/>
                <w:sz w:val="22"/>
                <w:szCs w:val="22"/>
                <w:rtl w:val="0"/>
              </w:rPr>
              <w:t xml:space="preserve">Ecosisteme deschide de pajiști seminaturale și tufărișur</w:t>
            </w:r>
            <w:r w:rsidDel="00000000" w:rsidR="00000000" w:rsidRPr="00000000">
              <w:rPr>
                <w:sz w:val="22"/>
                <w:szCs w:val="22"/>
                <w:rtl w:val="0"/>
              </w:rPr>
              <w:t xml:space="preserv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F6">
            <w:pPr>
              <w:spacing w:after="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0F7">
            <w:pPr>
              <w:spacing w:after="0" w:lineRule="auto"/>
              <w:rPr>
                <w:i w:val="1"/>
                <w:iCs w:val="1"/>
                <w:sz w:val="22"/>
                <w:szCs w:val="22"/>
              </w:rPr>
            </w:pPr>
            <w:r w:rsidDel="00000000" w:rsidR="00000000" w:rsidRPr="00000000">
              <w:rPr>
                <w:i w:val="1"/>
                <w:iCs w:val="1"/>
                <w:sz w:val="22"/>
                <w:szCs w:val="22"/>
                <w:rtl w:val="0"/>
              </w:rPr>
              <w:t xml:space="preserve">2633 Mustela eversmanii</w:t>
            </w:r>
          </w:p>
          <w:p w:rsidR="00000000" w:rsidDel="00000000" w:rsidP="00000000" w:rsidRDefault="00000000" w:rsidRPr="00000000" w14:paraId="000000F8">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F9">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FA">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FB">
            <w:pPr>
              <w:spacing w:after="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FC">
            <w:pPr>
              <w:spacing w:after="0" w:lineRule="auto"/>
              <w:rPr>
                <w:i w:val="1"/>
                <w:iCs w:val="1"/>
                <w:sz w:val="22"/>
                <w:szCs w:val="22"/>
              </w:rPr>
            </w:pPr>
            <w:r w:rsidDel="00000000" w:rsidR="00000000" w:rsidRPr="00000000">
              <w:rPr>
                <w:i w:val="1"/>
                <w:iCs w:val="1"/>
                <w:sz w:val="22"/>
                <w:szCs w:val="22"/>
                <w:rtl w:val="0"/>
              </w:rPr>
              <w:t xml:space="preserve">2635 Vormela peregusna</w:t>
            </w:r>
          </w:p>
          <w:p w:rsidR="00000000" w:rsidDel="00000000" w:rsidP="00000000" w:rsidRDefault="00000000" w:rsidRPr="00000000" w14:paraId="000000FD">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FE">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FF">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00">
            <w:pPr>
              <w:spacing w:after="0" w:lineRule="auto"/>
              <w:jc w:val="both"/>
              <w:rPr>
                <w:sz w:val="22"/>
                <w:szCs w:val="22"/>
              </w:rPr>
            </w:pPr>
            <w:r w:rsidDel="00000000" w:rsidR="00000000" w:rsidRPr="00000000">
              <w:rPr>
                <w:sz w:val="22"/>
                <w:szCs w:val="22"/>
                <w:rtl w:val="0"/>
              </w:rPr>
              <w:t xml:space="preserve">4011 Bolbelasmus unicornis</w:t>
            </w:r>
          </w:p>
          <w:p w:rsidR="00000000" w:rsidDel="00000000" w:rsidP="00000000" w:rsidRDefault="00000000" w:rsidRPr="00000000" w14:paraId="00000101">
            <w:pPr>
              <w:spacing w:after="0" w:lineRule="auto"/>
              <w:jc w:val="both"/>
              <w:rPr>
                <w:sz w:val="22"/>
                <w:szCs w:val="22"/>
              </w:rPr>
            </w:pPr>
            <w:r w:rsidDel="00000000" w:rsidR="00000000" w:rsidRPr="00000000">
              <w:rPr>
                <w:sz w:val="22"/>
                <w:szCs w:val="22"/>
                <w:rtl w:val="0"/>
              </w:rPr>
              <w:t xml:space="preserve">1088 Cerambyx cerdo,</w:t>
            </w:r>
          </w:p>
          <w:p w:rsidR="00000000" w:rsidDel="00000000" w:rsidP="00000000" w:rsidRDefault="00000000" w:rsidRPr="00000000" w14:paraId="00000102">
            <w:pPr>
              <w:spacing w:after="0" w:lineRule="auto"/>
              <w:jc w:val="both"/>
              <w:rPr/>
            </w:pPr>
            <w:r w:rsidDel="00000000" w:rsidR="00000000" w:rsidRPr="00000000">
              <w:rPr>
                <w:sz w:val="22"/>
                <w:szCs w:val="22"/>
                <w:rtl w:val="0"/>
              </w:rPr>
              <w:t xml:space="preserve">6908 Morimus asper</w:t>
            </w:r>
            <w:r w:rsidDel="00000000" w:rsidR="00000000" w:rsidRPr="00000000">
              <w:rPr>
                <w:rtl w:val="0"/>
              </w:rPr>
            </w:r>
          </w:p>
          <w:p w:rsidR="00000000" w:rsidDel="00000000" w:rsidP="00000000" w:rsidRDefault="00000000" w:rsidRPr="00000000" w14:paraId="00000103">
            <w:pPr>
              <w:spacing w:after="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04">
            <w:pPr>
              <w:spacing w:after="0" w:lineRule="auto"/>
              <w:jc w:val="both"/>
              <w:rPr>
                <w:sz w:val="22"/>
                <w:szCs w:val="22"/>
              </w:rPr>
            </w:pPr>
            <w:r w:rsidDel="00000000" w:rsidR="00000000" w:rsidRPr="00000000">
              <w:rPr>
                <w:sz w:val="22"/>
                <w:szCs w:val="22"/>
                <w:rtl w:val="0"/>
              </w:rPr>
              <w:t xml:space="preserve">A238 Dendrocopos medius</w:t>
            </w:r>
          </w:p>
          <w:p w:rsidR="00000000" w:rsidDel="00000000" w:rsidP="00000000" w:rsidRDefault="00000000" w:rsidRPr="00000000" w14:paraId="00000105">
            <w:pPr>
              <w:spacing w:after="0" w:lineRule="auto"/>
              <w:jc w:val="both"/>
              <w:rPr>
                <w:sz w:val="22"/>
                <w:szCs w:val="22"/>
              </w:rPr>
            </w:pPr>
            <w:r w:rsidDel="00000000" w:rsidR="00000000" w:rsidRPr="00000000">
              <w:rPr>
                <w:sz w:val="22"/>
                <w:szCs w:val="22"/>
                <w:rtl w:val="0"/>
              </w:rPr>
              <w:t xml:space="preserve">A236 Dryocopus martius</w:t>
            </w:r>
          </w:p>
          <w:p w:rsidR="00000000" w:rsidDel="00000000" w:rsidP="00000000" w:rsidRDefault="00000000" w:rsidRPr="00000000" w14:paraId="00000106">
            <w:pPr>
              <w:spacing w:after="0" w:lineRule="auto"/>
              <w:jc w:val="both"/>
              <w:rPr>
                <w:sz w:val="22"/>
                <w:szCs w:val="22"/>
              </w:rPr>
            </w:pPr>
            <w:r w:rsidDel="00000000" w:rsidR="00000000" w:rsidRPr="00000000">
              <w:rPr>
                <w:sz w:val="22"/>
                <w:szCs w:val="22"/>
                <w:rtl w:val="0"/>
              </w:rPr>
              <w:t xml:space="preserve">A320 Ficedula parva</w:t>
            </w:r>
          </w:p>
          <w:p w:rsidR="00000000" w:rsidDel="00000000" w:rsidP="00000000" w:rsidRDefault="00000000" w:rsidRPr="00000000" w14:paraId="00000107">
            <w:pPr>
              <w:spacing w:after="0" w:lineRule="auto"/>
              <w:jc w:val="both"/>
              <w:rPr>
                <w:sz w:val="22"/>
                <w:szCs w:val="22"/>
              </w:rPr>
            </w:pPr>
            <w:r w:rsidDel="00000000" w:rsidR="00000000" w:rsidRPr="00000000">
              <w:rPr>
                <w:sz w:val="22"/>
                <w:szCs w:val="22"/>
                <w:rtl w:val="0"/>
              </w:rPr>
              <w:t xml:space="preserve">A246 Lullula arborea</w:t>
            </w:r>
          </w:p>
          <w:p w:rsidR="00000000" w:rsidDel="00000000" w:rsidP="00000000" w:rsidRDefault="00000000" w:rsidRPr="00000000" w14:paraId="00000108">
            <w:pPr>
              <w:spacing w:after="0" w:lineRule="auto"/>
              <w:jc w:val="both"/>
              <w:rPr>
                <w:sz w:val="22"/>
                <w:szCs w:val="22"/>
              </w:rPr>
            </w:pPr>
            <w:r w:rsidDel="00000000" w:rsidR="00000000" w:rsidRPr="00000000">
              <w:rPr>
                <w:sz w:val="22"/>
                <w:szCs w:val="22"/>
                <w:rtl w:val="0"/>
              </w:rPr>
              <w:t xml:space="preserve">A072 Pernis apivorus</w:t>
            </w:r>
          </w:p>
          <w:p w:rsidR="00000000" w:rsidDel="00000000" w:rsidP="00000000" w:rsidRDefault="00000000" w:rsidRPr="00000000" w14:paraId="00000109">
            <w:pPr>
              <w:spacing w:after="0" w:lineRule="auto"/>
              <w:jc w:val="both"/>
              <w:rPr>
                <w:sz w:val="22"/>
                <w:szCs w:val="22"/>
              </w:rPr>
            </w:pPr>
            <w:r w:rsidDel="00000000" w:rsidR="00000000" w:rsidRPr="00000000">
              <w:rPr>
                <w:sz w:val="22"/>
                <w:szCs w:val="22"/>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A">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spacing w:after="0" w:lineRule="auto"/>
              <w:jc w:val="both"/>
              <w:rPr>
                <w:sz w:val="22"/>
                <w:szCs w:val="22"/>
              </w:rPr>
            </w:pPr>
            <w:r w:rsidDel="00000000" w:rsidR="00000000" w:rsidRPr="00000000">
              <w:rPr>
                <w:sz w:val="22"/>
                <w:szCs w:val="22"/>
                <w:rtl w:val="0"/>
              </w:rPr>
              <w:t xml:space="preserve">Această ZPB este un hotspot de biodiversitate la nivel european, definit printr-un mozaic complex de habitate ponto-sarmatice. Întrepătrunderea habitatelor prioritare de silvostepă și păduri cu stejar pufos cu stepele ponto-sarmatice și tufărișurile, zăvoaiele de luncă și comunitățile pioniere de stâncărie  generează o rețea ecologică unică, optimă pentru conservarea unor specii cu cerințe ecologice foarte diverse.Pentru mamifere, zona asigură supraviețuirea rozătoarelor de stepă periclitate, precum popândăul și hamsterul dobrogean, care constituie baza trofică pentru carnivore rare ca dihorul de stepă și ghemba (vizia). În același timp, lizierele forestiere și peșterile din zonă servesc ca teritorii vitale de vânătoare pentru coloniile de lilieci (</w:t>
            </w:r>
            <w:r w:rsidDel="00000000" w:rsidR="00000000" w:rsidRPr="00000000">
              <w:rPr>
                <w:i w:val="1"/>
                <w:iCs w:val="1"/>
                <w:sz w:val="22"/>
                <w:szCs w:val="22"/>
                <w:rtl w:val="0"/>
              </w:rPr>
              <w:t xml:space="preserve">Myotis emarginatus, Rhinolophus ferrumequinum</w:t>
            </w:r>
            <w:r w:rsidDel="00000000" w:rsidR="00000000" w:rsidRPr="00000000">
              <w:rPr>
                <w:sz w:val="22"/>
                <w:szCs w:val="22"/>
                <w:rtl w:val="0"/>
              </w:rPr>
              <w:t xml:space="preserve">). Zonele joase mențin populații de buhai de baltă cu burta roșie, în timp ce versanții stâncoși și uscați adăpostesc reptile periclitate precum balaurul dobrogean și țestoasa de uscat. Lumea nevertebratelor și a plantelor evidențiază o valoare endemică și relictă deosebită. Stejarii bătrâni susțin coleoptere saproxilice protejate (croitorul mare, croitorul cenușiu și coleopterul rar </w:t>
            </w:r>
            <w:r w:rsidDel="00000000" w:rsidR="00000000" w:rsidRPr="00000000">
              <w:rPr>
                <w:i w:val="1"/>
                <w:iCs w:val="1"/>
                <w:sz w:val="22"/>
                <w:szCs w:val="22"/>
                <w:rtl w:val="0"/>
              </w:rPr>
              <w:t xml:space="preserve">Bolbelasmus unicornis</w:t>
            </w:r>
            <w:r w:rsidDel="00000000" w:rsidR="00000000" w:rsidRPr="00000000">
              <w:rPr>
                <w:sz w:val="22"/>
                <w:szCs w:val="22"/>
                <w:rtl w:val="0"/>
              </w:rPr>
              <w:t xml:space="preserve">), alături de fluturele misticul roșu și ortoptere periclitate (</w:t>
            </w:r>
            <w:r w:rsidDel="00000000" w:rsidR="00000000" w:rsidRPr="00000000">
              <w:rPr>
                <w:i w:val="1"/>
                <w:iCs w:val="1"/>
                <w:sz w:val="22"/>
                <w:szCs w:val="22"/>
                <w:rtl w:val="0"/>
              </w:rPr>
              <w:t xml:space="preserve">Paracaloptenus caloptenoides, Stenobothrus eurasius</w:t>
            </w:r>
            <w:r w:rsidDel="00000000" w:rsidR="00000000" w:rsidRPr="00000000">
              <w:rPr>
                <w:sz w:val="22"/>
                <w:szCs w:val="22"/>
                <w:rtl w:val="0"/>
              </w:rPr>
              <w:t xml:space="preserve">). Flora include rarități și endemice dobrogene stricte, precum clopoțelul dobrogean (</w:t>
            </w:r>
            <w:r w:rsidDel="00000000" w:rsidR="00000000" w:rsidRPr="00000000">
              <w:rPr>
                <w:i w:val="1"/>
                <w:iCs w:val="1"/>
                <w:sz w:val="22"/>
                <w:szCs w:val="22"/>
                <w:rtl w:val="0"/>
              </w:rPr>
              <w:t xml:space="preserve">Campanula romanica</w:t>
            </w:r>
            <w:r w:rsidDel="00000000" w:rsidR="00000000" w:rsidRPr="00000000">
              <w:rPr>
                <w:sz w:val="22"/>
                <w:szCs w:val="22"/>
                <w:rtl w:val="0"/>
              </w:rPr>
              <w:t xml:space="preserve">), potentila lui Emil Pop, garofița (</w:t>
            </w:r>
            <w:r w:rsidDel="00000000" w:rsidR="00000000" w:rsidRPr="00000000">
              <w:rPr>
                <w:i w:val="1"/>
                <w:iCs w:val="1"/>
                <w:sz w:val="22"/>
                <w:szCs w:val="22"/>
                <w:rtl w:val="0"/>
              </w:rPr>
              <w:t xml:space="preserve">Moehringia jankae</w:t>
            </w:r>
            <w:r w:rsidDel="00000000" w:rsidR="00000000" w:rsidRPr="00000000">
              <w:rPr>
                <w:sz w:val="22"/>
                <w:szCs w:val="22"/>
                <w:rtl w:val="0"/>
              </w:rPr>
              <w:t xml:space="preserve">), </w:t>
            </w:r>
            <w:r w:rsidDel="00000000" w:rsidR="00000000" w:rsidRPr="00000000">
              <w:rPr>
                <w:i w:val="1"/>
                <w:iCs w:val="1"/>
                <w:sz w:val="22"/>
                <w:szCs w:val="22"/>
                <w:rtl w:val="0"/>
              </w:rPr>
              <w:t xml:space="preserve">Centaurea jankae</w:t>
            </w:r>
            <w:r w:rsidDel="00000000" w:rsidR="00000000" w:rsidRPr="00000000">
              <w:rPr>
                <w:sz w:val="22"/>
                <w:szCs w:val="22"/>
                <w:rtl w:val="0"/>
              </w:rPr>
              <w:t xml:space="preserve"> și orhideea </w:t>
            </w:r>
            <w:r w:rsidDel="00000000" w:rsidR="00000000" w:rsidRPr="00000000">
              <w:rPr>
                <w:i w:val="1"/>
                <w:iCs w:val="1"/>
                <w:sz w:val="22"/>
                <w:szCs w:val="22"/>
                <w:rtl w:val="0"/>
              </w:rPr>
              <w:t xml:space="preserve">Himantoglossum jankae</w:t>
            </w:r>
            <w:r w:rsidDel="00000000" w:rsidR="00000000" w:rsidRPr="00000000">
              <w:rPr>
                <w:sz w:val="22"/>
                <w:szCs w:val="22"/>
                <w:rtl w:val="0"/>
              </w:rPr>
              <w:t xml:space="preserve">. Avifauna extrem de bogată confirmă rolul sitului de coridor major de migrație și zonă critică de cuibărit pentru răpitoare de importanță globală, incluzând acvila de câmp (</w:t>
            </w:r>
            <w:r w:rsidDel="00000000" w:rsidR="00000000" w:rsidRPr="00000000">
              <w:rPr>
                <w:i w:val="1"/>
                <w:iCs w:val="1"/>
                <w:sz w:val="22"/>
                <w:szCs w:val="22"/>
                <w:rtl w:val="0"/>
              </w:rPr>
              <w:t xml:space="preserve">Aquila heliaca</w:t>
            </w:r>
            <w:r w:rsidDel="00000000" w:rsidR="00000000" w:rsidRPr="00000000">
              <w:rPr>
                <w:sz w:val="22"/>
                <w:szCs w:val="22"/>
                <w:rtl w:val="0"/>
              </w:rPr>
              <w:t xml:space="preserve">), șoimul dunărean (</w:t>
            </w:r>
            <w:r w:rsidDel="00000000" w:rsidR="00000000" w:rsidRPr="00000000">
              <w:rPr>
                <w:i w:val="1"/>
                <w:iCs w:val="1"/>
                <w:sz w:val="22"/>
                <w:szCs w:val="22"/>
                <w:rtl w:val="0"/>
              </w:rPr>
              <w:t xml:space="preserve">Falco cherrug</w:t>
            </w:r>
            <w:r w:rsidDel="00000000" w:rsidR="00000000" w:rsidRPr="00000000">
              <w:rPr>
                <w:sz w:val="22"/>
                <w:szCs w:val="22"/>
                <w:rtl w:val="0"/>
              </w:rPr>
              <w:t xml:space="preserve">), acvila țipătoare mică, viesparul, șerparul și codalbul (</w:t>
            </w:r>
            <w:r w:rsidDel="00000000" w:rsidR="00000000" w:rsidRPr="00000000">
              <w:rPr>
                <w:i w:val="1"/>
                <w:iCs w:val="1"/>
                <w:sz w:val="22"/>
                <w:szCs w:val="22"/>
                <w:rtl w:val="0"/>
              </w:rPr>
              <w:t xml:space="preserve">Haliaeetus albicilla</w:t>
            </w:r>
            <w:r w:rsidDel="00000000" w:rsidR="00000000" w:rsidRPr="00000000">
              <w:rPr>
                <w:sz w:val="22"/>
                <w:szCs w:val="22"/>
                <w:rtl w:val="0"/>
              </w:rPr>
              <w:t xml:space="preserve">). Mozaicul de stepă și tufărișuri susține populații dense de paseriforme deschise și sfrâncioci (sfrânciocul cu cap roșu, ciocârlia de bărăgan, pietrarul răsăritean), în timp ce pădurile mature oferă adăpost pentru buhu, caprimulg și ciocănitori seculare (</w:t>
            </w:r>
            <w:r w:rsidDel="00000000" w:rsidR="00000000" w:rsidRPr="00000000">
              <w:rPr>
                <w:i w:val="1"/>
                <w:iCs w:val="1"/>
                <w:sz w:val="22"/>
                <w:szCs w:val="22"/>
                <w:rtl w:val="0"/>
              </w:rPr>
              <w:t xml:space="preserve">Dryocopus martius</w:t>
            </w:r>
            <w:r w:rsidDel="00000000" w:rsidR="00000000" w:rsidRPr="00000000">
              <w:rPr>
                <w:sz w:val="22"/>
                <w:szCs w:val="22"/>
                <w:rtl w:val="0"/>
              </w:rPr>
              <w:t xml:space="preserve">), consolidând această regiune ca un stâlp de reziliență ecologică în sud-estul Europei.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spacing w:after="0" w:lineRule="auto"/>
              <w:rPr/>
            </w:pPr>
            <w:r w:rsidDel="00000000" w:rsidR="00000000" w:rsidRPr="00000000">
              <w:rPr>
                <w:sz w:val="22"/>
                <w:szCs w:val="22"/>
                <w:rtl w:val="0"/>
              </w:rPr>
              <w:t xml:space="preserve">A04.01 Păşunatul intensiv</w:t>
            </w:r>
            <w:r w:rsidDel="00000000" w:rsidR="00000000" w:rsidRPr="00000000">
              <w:rPr>
                <w:rtl w:val="0"/>
              </w:rPr>
              <w:br w:type="textWrapping"/>
            </w:r>
            <w:r w:rsidDel="00000000" w:rsidR="00000000" w:rsidRPr="00000000">
              <w:rPr>
                <w:sz w:val="22"/>
                <w:szCs w:val="22"/>
                <w:rtl w:val="0"/>
              </w:rPr>
              <w:t xml:space="preserve">D01 Drumuri, poteci şi căi ferate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10">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1">
            <w:pPr>
              <w:spacing w:after="0" w:line="276" w:lineRule="auto"/>
              <w:jc w:val="both"/>
              <w:rPr>
                <w:b w:val="1"/>
                <w:bCs w:val="1"/>
                <w:i w:val="1"/>
                <w:iCs w:val="1"/>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112">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113">
            <w:pPr>
              <w:spacing w:after="0" w:line="276" w:lineRule="auto"/>
              <w:jc w:val="both"/>
              <w:rPr>
                <w:b w:val="1"/>
                <w:bCs w:val="1"/>
                <w:i w:val="1"/>
                <w:iCs w:val="1"/>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tl w:val="0"/>
              </w:rPr>
            </w:r>
          </w:p>
          <w:p w:rsidR="00000000" w:rsidDel="00000000" w:rsidP="00000000" w:rsidRDefault="00000000" w:rsidRPr="00000000" w14:paraId="00000114">
            <w:pPr>
              <w:spacing w:after="0" w:line="276"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15">
            <w:pPr>
              <w:spacing w:after="0" w:line="276"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16">
            <w:pPr>
              <w:spacing w:after="0" w:line="276"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17">
            <w:pPr>
              <w:spacing w:after="0" w:line="276"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18">
            <w:pPr>
              <w:spacing w:after="0" w:line="276"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119">
            <w:pPr>
              <w:spacing w:after="0" w:line="276"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1A">
            <w:pPr>
              <w:spacing w:after="0" w:line="276"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1B">
            <w:pPr>
              <w:spacing w:after="0" w:line="276"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1C">
            <w:pPr>
              <w:spacing w:after="0" w:line="276"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1D">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1E">
            <w:pPr>
              <w:spacing w:after="0"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1F">
            <w:pPr>
              <w:spacing w:after="0" w:line="276"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120">
            <w:pPr>
              <w:spacing w:after="0"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21">
            <w:pPr>
              <w:spacing w:after="0" w:line="276"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122">
            <w:pPr>
              <w:spacing w:after="0"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23">
            <w:pPr>
              <w:spacing w:after="0"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24">
            <w:pPr>
              <w:spacing w:after="0"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25">
            <w:pPr>
              <w:spacing w:after="0"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26">
            <w:pPr>
              <w:spacing w:after="0"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27">
            <w:pPr>
              <w:spacing w:after="0"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28">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29">
            <w:pPr>
              <w:spacing w:after="0"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2A">
            <w:pPr>
              <w:spacing w:after="0"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B">
            <w:pPr>
              <w:spacing w:after="0"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C">
            <w:pPr>
              <w:spacing w:after="0"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D">
            <w:pPr>
              <w:spacing w:after="0"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D">
            <w:pPr>
              <w:spacing w:after="0" w:line="276"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2E">
            <w:pPr>
              <w:spacing w:after="0" w:line="276"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F">
            <w:pPr>
              <w:spacing w:after="0" w:line="276"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30">
            <w:pPr>
              <w:spacing w:after="0" w:line="276"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31">
            <w:pPr>
              <w:spacing w:after="0" w:line="276"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32">
            <w:pPr>
              <w:spacing w:after="0" w:line="276"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33">
            <w:pPr>
              <w:spacing w:after="0" w:line="276"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34">
            <w:pPr>
              <w:spacing w:after="0" w:line="276"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35">
            <w:pPr>
              <w:spacing w:after="0" w:line="276"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36">
            <w:pPr>
              <w:spacing w:after="0" w:line="276"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37">
            <w:pPr>
              <w:spacing w:after="0" w:line="276"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38">
            <w:pPr>
              <w:spacing w:after="0" w:line="276"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39">
            <w:pPr>
              <w:spacing w:after="0" w:line="276"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A">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13B">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3C">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D">
            <w:pPr>
              <w:spacing w:after="0"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3E">
            <w:pPr>
              <w:spacing w:after="0" w:line="276"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13F">
            <w:pPr>
              <w:spacing w:after="0"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40">
            <w:pPr>
              <w:spacing w:after="0"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41">
            <w:pPr>
              <w:spacing w:after="0" w:line="276"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142">
            <w:pPr>
              <w:spacing w:after="0"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43">
            <w:pPr>
              <w:spacing w:after="0"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44">
            <w:pPr>
              <w:spacing w:after="0"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45">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46">
            <w:pPr>
              <w:spacing w:after="0"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47">
            <w:pPr>
              <w:spacing w:after="0"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48">
            <w:pPr>
              <w:spacing w:after="0"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49">
            <w:pPr>
              <w:spacing w:after="0"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4A">
            <w:pPr>
              <w:spacing w:after="0"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4B">
            <w:pPr>
              <w:spacing w:after="0"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4C">
            <w:pPr>
              <w:spacing w:after="0"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4D">
            <w:pPr>
              <w:spacing w:after="0"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4E">
            <w:pPr>
              <w:spacing w:after="0"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4F">
            <w:pPr>
              <w:spacing w:after="0"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50">
            <w:pPr>
              <w:spacing w:after="0"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51">
            <w:pPr>
              <w:spacing w:after="0"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52">
            <w:pPr>
              <w:spacing w:after="0"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53">
            <w:pPr>
              <w:spacing w:after="0"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54">
            <w:pPr>
              <w:spacing w:after="0"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55">
            <w:pPr>
              <w:spacing w:after="0"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56">
            <w:pPr>
              <w:spacing w:after="0"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57">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158">
            <w:pPr>
              <w:spacing w:after="0"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159">
            <w:pPr>
              <w:spacing w:after="0"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5A">
            <w:pPr>
              <w:spacing w:after="0" w:line="276"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5B">
            <w:pPr>
              <w:spacing w:after="0" w:line="276"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15C">
            <w:pPr>
              <w:spacing w:after="0" w:line="276"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5D">
            <w:pPr>
              <w:spacing w:after="0" w:line="276"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5E">
            <w:pPr>
              <w:spacing w:after="0" w:line="276"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5F">
            <w:pPr>
              <w:spacing w:after="0" w:line="276"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60">
            <w:pPr>
              <w:spacing w:after="0" w:line="276"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61">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62">
            <w:pPr>
              <w:spacing w:after="0" w:line="276"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63">
            <w:pPr>
              <w:spacing w:after="0" w:line="276"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64">
            <w:pPr>
              <w:spacing w:after="0" w:line="276"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65">
            <w:pPr>
              <w:spacing w:after="0" w:line="276"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66">
            <w:pPr>
              <w:spacing w:after="0" w:line="276"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67">
            <w:pPr>
              <w:spacing w:after="0" w:line="276"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68">
            <w:pPr>
              <w:spacing w:after="0" w:line="276"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68">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Burduja C., colab., 1976, Études concernant la végétation herbacée du Plateau Casimcea (Dobrogea), Rev. Roum. Biol.-Biol. Végét., 21, 1: 11-18 + un tab.</w:t>
      </w:r>
    </w:p>
    <w:p w:rsidR="00000000" w:rsidDel="00000000" w:rsidP="00000000" w:rsidRDefault="00000000" w:rsidRPr="00000000" w14:paraId="000001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Dihoru Gh., colab., 1962, Contribuţii la cunoaşterea florei Dobrogei, Com. Acad. R.P.R., XII, 11: 1179-1184</w:t>
      </w:r>
    </w:p>
    <w:p w:rsidR="00000000" w:rsidDel="00000000" w:rsidP="00000000" w:rsidRDefault="00000000" w:rsidRPr="00000000" w14:paraId="000001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Ivancea D., colab., 1927, În jurul câtorva staţiuni de arbori şi arbuşti din Dobrogea de Nord, Rev. Păd., 11-12: 692-696</w:t>
      </w:r>
    </w:p>
    <w:p w:rsidR="00000000" w:rsidDel="00000000" w:rsidP="00000000" w:rsidRDefault="00000000" w:rsidRPr="00000000" w14:paraId="000001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Lupe I. Z., 1954, Cercetări privind cultura speciilor de Quercus de diferite provenienţe în stepa centrală a Dobrogei, Bul. Şt., Acad. R.P.R., Secţ. Şt</w:t>
      </w:r>
    </w:p>
    <w:p w:rsidR="00000000" w:rsidDel="00000000" w:rsidP="00000000" w:rsidRDefault="00000000" w:rsidRPr="00000000" w14:paraId="000001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Negrean G., 1980, Specii dobrogene noi pentru flora României, St. Cerc., Pontus Euxinus, Compl. Muz. Şt. Nat. Constanţa, 1: 247-250</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br w:type="textWrapping"/>
      </w:r>
    </w:p>
    <w:p w:rsidR="00000000" w:rsidDel="00000000" w:rsidP="00000000" w:rsidRDefault="00000000" w:rsidRPr="00000000" w14:paraId="0000017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2bdueqjdduah" w:id="3"/>
      <w:bookmarkEnd w:id="3"/>
      <w:r w:rsidDel="00000000" w:rsidR="00000000" w:rsidRPr="00000000">
        <w:rPr>
          <w:color w:val="000000"/>
          <w:sz w:val="22"/>
          <w:szCs w:val="22"/>
          <w:rtl w:val="0"/>
        </w:rPr>
        <w:t xml:space="preserve">Consultări publice realizate: 3 februarie 2025 – Tulcea, jud. Tulcea. Ulterior, în cadrul procesului de consultare extins la nivel național, a avut loc consultări suplimentare online, în datele de 18 decembrie 2025, cu participarea factorilor interesați relevanți din județul Tulcea</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7B">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t xml:space="preserve"> </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2XTVMCHf6N7DGM0w1fm4euIjjQ==">CgMxLjAyDmguOGlpbDJjaXg0OWs1Mg5oLnFndHlxc2c4MmFmajIOaC50ZXo0ZHBsMXpobzIyDmguMmJkdWVxamRkdWFoOAByITFBOU9Ua2ZkblRfblhvYWtjR0psN2dOWVBiYnZRNXVkdA==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